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7E" w:rsidRDefault="00F00631">
      <w:pPr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№4</w:t>
      </w:r>
    </w:p>
    <w:p w:rsidR="00BD307E" w:rsidRDefault="00BD307E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6"/>
        <w:gridCol w:w="7815"/>
      </w:tblGrid>
      <w:tr w:rsidR="00BD307E">
        <w:trPr>
          <w:trHeight w:val="19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BD307E">
        <w:trPr>
          <w:trHeight w:val="5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 w:rsidP="00E6305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по профилактике терроризма и экстремизма в Альметьевс</w:t>
            </w:r>
            <w:r w:rsidR="00E63052">
              <w:rPr>
                <w:rFonts w:ascii="Times New Roman" w:hAnsi="Times New Roman"/>
              </w:rPr>
              <w:t>ком муниципальном районе на 2024</w:t>
            </w:r>
            <w:r>
              <w:rPr>
                <w:rFonts w:ascii="Times New Roman" w:hAnsi="Times New Roman"/>
              </w:rPr>
              <w:t>-202</w:t>
            </w:r>
            <w:r w:rsidR="00E6305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BD307E">
        <w:trPr>
          <w:trHeight w:val="293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отчитывающейся организации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 w:rsidP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делам молодежи АМР РТ</w:t>
            </w:r>
          </w:p>
        </w:tc>
      </w:tr>
      <w:tr w:rsidR="00BD307E">
        <w:trPr>
          <w:trHeight w:val="1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 w:rsidP="00E63052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Исполнительного комитета  АМР от </w:t>
            </w:r>
            <w:r w:rsidR="00E6305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декабря 202</w:t>
            </w:r>
            <w:r w:rsidR="00E6305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  № </w:t>
            </w:r>
            <w:r w:rsidR="00E63052">
              <w:rPr>
                <w:rFonts w:ascii="Times New Roman" w:hAnsi="Times New Roman"/>
              </w:rPr>
              <w:t>7857</w:t>
            </w:r>
          </w:p>
        </w:tc>
      </w:tr>
      <w:tr w:rsidR="00BD307E">
        <w:trPr>
          <w:trHeight w:val="272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 лицо,   ответственное   за составление формы  (Ф.И.О., должность, контактный телефон)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C037FD" w:rsidP="00C037F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Людмила Михайловна</w:t>
            </w:r>
            <w:r w:rsidR="00F0063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юрисконсульт</w:t>
            </w:r>
          </w:p>
        </w:tc>
      </w:tr>
    </w:tbl>
    <w:p w:rsidR="00BD307E" w:rsidRDefault="00BD307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D307E" w:rsidRDefault="00F0063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BD307E" w:rsidRDefault="00F0063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2024 год</w:t>
      </w:r>
    </w:p>
    <w:p w:rsidR="00BD307E" w:rsidRDefault="00BD307E">
      <w:pPr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574"/>
        <w:gridCol w:w="1559"/>
        <w:gridCol w:w="1701"/>
        <w:gridCol w:w="1134"/>
        <w:gridCol w:w="851"/>
        <w:gridCol w:w="1417"/>
        <w:gridCol w:w="1274"/>
        <w:gridCol w:w="709"/>
        <w:gridCol w:w="709"/>
        <w:gridCol w:w="707"/>
        <w:gridCol w:w="710"/>
        <w:gridCol w:w="850"/>
        <w:gridCol w:w="850"/>
      </w:tblGrid>
      <w:tr w:rsidR="00BD307E">
        <w:trPr>
          <w:trHeight w:val="239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</w:t>
            </w:r>
            <w:r>
              <w:rPr>
                <w:rFonts w:ascii="Times New Roman" w:hAnsi="Times New Roman"/>
              </w:rPr>
              <w:br/>
              <w:t>(раздела,</w:t>
            </w:r>
            <w:r>
              <w:rPr>
                <w:rFonts w:ascii="Times New Roman" w:hAnsi="Times New Roman"/>
              </w:rPr>
              <w:br/>
              <w:t>мероприятия)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финансирования (всего,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</w:rPr>
              <w:br/>
              <w:t>внебюджетные</w:t>
            </w:r>
            <w:r>
              <w:rPr>
                <w:rFonts w:ascii="Times New Roman" w:hAnsi="Times New Roman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 </w:t>
            </w:r>
            <w:r>
              <w:rPr>
                <w:rFonts w:ascii="Times New Roman" w:hAnsi="Times New Roman"/>
              </w:rPr>
              <w:br/>
              <w:t xml:space="preserve">объемы   </w:t>
            </w:r>
            <w:r>
              <w:rPr>
                <w:rFonts w:ascii="Times New Roman" w:hAnsi="Times New Roman"/>
              </w:rPr>
              <w:br/>
              <w:t xml:space="preserve">финансирования на   </w:t>
            </w:r>
            <w:r>
              <w:rPr>
                <w:rFonts w:ascii="Times New Roman" w:hAnsi="Times New Roman"/>
              </w:rPr>
              <w:br/>
              <w:t>отчетный год</w:t>
            </w:r>
            <w:r>
              <w:rPr>
                <w:rFonts w:ascii="Times New Roman" w:hAnsi="Times New Roman"/>
              </w:rPr>
              <w:br/>
              <w:t xml:space="preserve">из нормативного правового  </w:t>
            </w:r>
            <w:r>
              <w:rPr>
                <w:rFonts w:ascii="Times New Roman" w:hAnsi="Times New Roman"/>
              </w:rPr>
              <w:br/>
              <w:t xml:space="preserve">акта об   </w:t>
            </w:r>
            <w:r>
              <w:rPr>
                <w:rFonts w:ascii="Times New Roman" w:hAnsi="Times New Roman"/>
              </w:rPr>
              <w:br/>
              <w:t xml:space="preserve">утверждении </w:t>
            </w:r>
            <w:r>
              <w:rPr>
                <w:rFonts w:ascii="Times New Roman" w:hAnsi="Times New Roman"/>
              </w:rPr>
              <w:br/>
              <w:t xml:space="preserve">программы,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Выделено </w:t>
            </w:r>
            <w:r>
              <w:rPr>
                <w:rFonts w:ascii="Times New Roman" w:hAnsi="Times New Roman"/>
              </w:rPr>
              <w:br/>
              <w:t>по  программе</w:t>
            </w:r>
            <w:r>
              <w:rPr>
                <w:rFonts w:ascii="Times New Roman" w:hAnsi="Times New Roman"/>
              </w:rPr>
              <w:br/>
              <w:t xml:space="preserve">на отчетный </w:t>
            </w:r>
            <w:r>
              <w:rPr>
                <w:rFonts w:ascii="Times New Roman" w:hAnsi="Times New Roman"/>
              </w:rPr>
              <w:br/>
              <w:t xml:space="preserve">период  </w:t>
            </w:r>
            <w:r>
              <w:rPr>
                <w:rFonts w:ascii="Times New Roman" w:hAnsi="Times New Roman"/>
              </w:rPr>
              <w:br/>
              <w:t xml:space="preserve">(лимит),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Про-цент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сирова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вано</w:t>
            </w:r>
            <w:proofErr w:type="spellEnd"/>
            <w:r>
              <w:rPr>
                <w:rFonts w:ascii="Times New Roman" w:hAnsi="Times New Roman"/>
              </w:rPr>
              <w:t xml:space="preserve"> средств  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</w:rPr>
              <w:t>перечис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лено</w:t>
            </w:r>
            <w:proofErr w:type="spellEnd"/>
            <w:r>
              <w:rPr>
                <w:rFonts w:ascii="Times New Roman" w:hAnsi="Times New Roman"/>
              </w:rPr>
              <w:t xml:space="preserve"> со счета исполнителя)  с  начала года, тыс.  рублей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  <w:r>
              <w:rPr>
                <w:rFonts w:ascii="Times New Roman" w:hAnsi="Times New Roman"/>
              </w:rPr>
              <w:br/>
              <w:t xml:space="preserve">индикатора   </w:t>
            </w:r>
            <w:r>
              <w:rPr>
                <w:rFonts w:ascii="Times New Roman" w:hAnsi="Times New Roman"/>
              </w:rPr>
              <w:br/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индикатора</w:t>
            </w:r>
          </w:p>
        </w:tc>
      </w:tr>
      <w:tr w:rsidR="00BD307E">
        <w:trPr>
          <w:trHeight w:val="358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выпол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br/>
              <w:t xml:space="preserve">на  </w:t>
            </w:r>
            <w:r>
              <w:rPr>
                <w:rFonts w:ascii="Times New Roman" w:hAnsi="Times New Roman"/>
              </w:rPr>
              <w:br/>
              <w:t xml:space="preserve">следующий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</w:tr>
      <w:tr w:rsidR="00BD307E">
        <w:trPr>
          <w:trHeight w:val="1980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 Провести «круглые столы» с участием руководителей района, специалистов силовых структур, образования, культуры, здравоохранения, представителей религиозных конфессий, национальных объединений, лидерами молодежных общественных организаций</w:t>
            </w:r>
          </w:p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1.23. Проведение круглых столов, акций, </w:t>
            </w:r>
            <w:proofErr w:type="spellStart"/>
            <w:r>
              <w:rPr>
                <w:rFonts w:ascii="Times New Roman" w:hAnsi="Times New Roman"/>
              </w:rPr>
              <w:t>квестов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праздников двора среди студентов вузов/</w:t>
            </w:r>
            <w:proofErr w:type="spellStart"/>
            <w:r>
              <w:rPr>
                <w:rFonts w:ascii="Times New Roman" w:hAnsi="Times New Roman"/>
              </w:rPr>
              <w:t>сузов</w:t>
            </w:r>
            <w:proofErr w:type="spellEnd"/>
            <w:r>
              <w:rPr>
                <w:rFonts w:ascii="Times New Roman" w:hAnsi="Times New Roman"/>
              </w:rPr>
              <w:t xml:space="preserve"> города и работающей молодёжи</w:t>
            </w:r>
          </w:p>
          <w:p w:rsidR="00BD307E" w:rsidRDefault="00BD307E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both"/>
              <w:rPr>
                <w:rStyle w:val="212pt70"/>
                <w:b w:val="0"/>
                <w:sz w:val="20"/>
              </w:rPr>
            </w:pPr>
            <w:r>
              <w:rPr>
                <w:rStyle w:val="212pt70"/>
                <w:b w:val="0"/>
                <w:sz w:val="20"/>
              </w:rPr>
              <w:t xml:space="preserve">1.24. Проведение </w:t>
            </w:r>
            <w:proofErr w:type="spellStart"/>
            <w:r>
              <w:rPr>
                <w:rStyle w:val="212pt70"/>
                <w:b w:val="0"/>
                <w:sz w:val="20"/>
              </w:rPr>
              <w:t>тренинговых</w:t>
            </w:r>
            <w:proofErr w:type="spellEnd"/>
            <w:r>
              <w:rPr>
                <w:rStyle w:val="212pt70"/>
                <w:b w:val="0"/>
                <w:sz w:val="20"/>
              </w:rPr>
              <w:t xml:space="preserve"> и интерактивных занятий, мониторинг интернет сетей, на предмет выявления деструктивных групп</w:t>
            </w:r>
          </w:p>
          <w:p w:rsidR="00BD307E" w:rsidRDefault="00BD307E">
            <w:pPr>
              <w:pStyle w:val="ConsPlusCell"/>
              <w:widowControl/>
              <w:jc w:val="both"/>
              <w:rPr>
                <w:rStyle w:val="212pt70"/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jc w:val="both"/>
              <w:rPr>
                <w:rStyle w:val="212pt70"/>
                <w:b w:val="0"/>
                <w:sz w:val="20"/>
              </w:rPr>
            </w:pPr>
            <w:r>
              <w:rPr>
                <w:rStyle w:val="212pt70"/>
                <w:b w:val="0"/>
                <w:sz w:val="20"/>
              </w:rPr>
              <w:t>1.25. Разработка и распространение печатной продукции (буклеты, методички и т.п.)</w:t>
            </w:r>
          </w:p>
          <w:p w:rsidR="00BD307E" w:rsidRDefault="00BD307E">
            <w:pPr>
              <w:pStyle w:val="210"/>
              <w:spacing w:after="0" w:line="24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1.26. Участие в обучающих семинарах и конкурсах РТ</w:t>
            </w:r>
          </w:p>
          <w:p w:rsidR="00BD307E" w:rsidRDefault="00BD307E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2.5. Проведение художественных, книжных и фотовыставок в образовательных учреждениях, учреждениях культуры и искусства, направленных на пропаганду межэтнической взаимопомощи, согласия и укрепление межнациональных культурных связей и освящением в СМИ</w:t>
            </w:r>
          </w:p>
          <w:p w:rsidR="00BD307E" w:rsidRDefault="00BD307E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6.Проведение</w:t>
            </w:r>
            <w:proofErr w:type="gramEnd"/>
            <w:r>
              <w:rPr>
                <w:sz w:val="20"/>
              </w:rPr>
              <w:t xml:space="preserve"> цикла лекций и бесед, обеспечить систематическое проведение классных часов, проведение мероприятий, использующих активные формы участия учащихся в образовательных учреждениях всех типов, </w:t>
            </w:r>
            <w:r>
              <w:rPr>
                <w:sz w:val="20"/>
              </w:rPr>
              <w:lastRenderedPageBreak/>
              <w:t>направленных на профилактику проявления экстремизма, терроризма, преступлений против личности, общества и государства, потребности жить в условиях межэтнического и межрелигиозного согласия</w:t>
            </w:r>
          </w:p>
          <w:p w:rsidR="00BD307E" w:rsidRDefault="00BD307E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2.7. Осуществление взаимодействия с религиозными учреждениями, действующими на территории </w:t>
            </w:r>
            <w:proofErr w:type="spellStart"/>
            <w:r>
              <w:rPr>
                <w:sz w:val="20"/>
              </w:rPr>
              <w:t>Альметьевского</w:t>
            </w:r>
            <w:proofErr w:type="spellEnd"/>
            <w:r>
              <w:rPr>
                <w:sz w:val="20"/>
              </w:rPr>
              <w:t xml:space="preserve"> муниципального района по вопросам профилактики терроризма и экстремизма среди верующей молодёжи и подготовка теле- и радиопередач по пропаганде дружбы молодёжи разных национальностей</w:t>
            </w:r>
          </w:p>
          <w:p w:rsidR="00BD307E" w:rsidRDefault="00BD307E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jc w:val="both"/>
              <w:rPr>
                <w:rStyle w:val="212pt70"/>
                <w:b w:val="0"/>
                <w:sz w:val="20"/>
              </w:rPr>
            </w:pPr>
            <w:r>
              <w:rPr>
                <w:rStyle w:val="212pt70"/>
                <w:b w:val="0"/>
                <w:sz w:val="20"/>
              </w:rPr>
              <w:t xml:space="preserve">2.8. Проведение круглых столов, фестивалей, народных праздников, акций, </w:t>
            </w:r>
            <w:proofErr w:type="spellStart"/>
            <w:r>
              <w:rPr>
                <w:rStyle w:val="212pt70"/>
                <w:b w:val="0"/>
                <w:sz w:val="20"/>
              </w:rPr>
              <w:t>квестов</w:t>
            </w:r>
            <w:proofErr w:type="spellEnd"/>
            <w:r>
              <w:rPr>
                <w:rStyle w:val="212pt70"/>
                <w:b w:val="0"/>
                <w:sz w:val="20"/>
              </w:rPr>
              <w:t>, праздников двора, среди студентов вузов/</w:t>
            </w:r>
            <w:proofErr w:type="spellStart"/>
            <w:r>
              <w:rPr>
                <w:rStyle w:val="212pt70"/>
                <w:b w:val="0"/>
                <w:sz w:val="20"/>
              </w:rPr>
              <w:t>ссузов</w:t>
            </w:r>
            <w:proofErr w:type="spellEnd"/>
            <w:r>
              <w:rPr>
                <w:rStyle w:val="212pt70"/>
                <w:b w:val="0"/>
                <w:sz w:val="20"/>
              </w:rPr>
              <w:t xml:space="preserve"> города и работающей молодёжи</w:t>
            </w:r>
          </w:p>
          <w:p w:rsidR="00BD307E" w:rsidRDefault="00BD307E">
            <w:pPr>
              <w:pStyle w:val="210"/>
              <w:spacing w:after="0" w:line="24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16273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jc w:val="both"/>
              <w:rPr>
                <w:rStyle w:val="212pt70"/>
                <w:b w:val="0"/>
                <w:sz w:val="20"/>
              </w:rPr>
            </w:pPr>
            <w:r>
              <w:rPr>
                <w:rStyle w:val="212pt70"/>
                <w:b w:val="0"/>
                <w:sz w:val="20"/>
              </w:rPr>
              <w:t xml:space="preserve">2.9. Проведение инструктажей с работниками по вопросам обеспечения безопасности при проведении массовых мероприятий и действий в чрезвычайных ситуациях. Собрания трудовых коллективов, </w:t>
            </w:r>
            <w:r>
              <w:rPr>
                <w:rStyle w:val="212pt70"/>
                <w:b w:val="0"/>
                <w:sz w:val="20"/>
              </w:rPr>
              <w:lastRenderedPageBreak/>
              <w:t xml:space="preserve">педагогических советов, родительских собраний по вопросам противодействия экстремизму и формированию неприятия идеологии насилия.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jc w:val="both"/>
              <w:rPr>
                <w:rStyle w:val="212pt70"/>
                <w:b w:val="0"/>
                <w:sz w:val="20"/>
              </w:rPr>
            </w:pPr>
            <w:r>
              <w:rPr>
                <w:rStyle w:val="212pt70"/>
                <w:b w:val="0"/>
                <w:sz w:val="20"/>
              </w:rPr>
              <w:t>3.2. Принимать активное участие в месячнике «Экстремизму-НЕТ»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3.3.Провести приуроченные к Международному дню мира (21 сентября) и Дню народного единства (4 ноября) молодёжные акции, посвященные молодежному противодействию угрозам политической стабильности (войнам, терроризму) экстремизму) современного мира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121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210"/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3.4. Проведение молодежных форумов с участием представителей конфессий, посвященный вопросам профилактики терроризма и экстремизма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F0063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07E">
        <w:trPr>
          <w:trHeight w:val="381"/>
        </w:trPr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Всего по  </w:t>
            </w:r>
            <w:r>
              <w:rPr>
                <w:rFonts w:ascii="Times New Roman" w:hAnsi="Times New Roman"/>
              </w:rPr>
              <w:br/>
              <w:t xml:space="preserve">программе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16273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BD307E">
        <w:trPr>
          <w:trHeight w:val="758"/>
        </w:trPr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Российской  </w:t>
            </w:r>
            <w:r>
              <w:rPr>
                <w:rFonts w:ascii="Times New Roman" w:hAnsi="Times New Roman"/>
              </w:rPr>
              <w:br/>
              <w:t xml:space="preserve">Федерации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BD307E">
        <w:trPr>
          <w:trHeight w:val="697"/>
        </w:trPr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Республики  </w:t>
            </w:r>
            <w:r>
              <w:rPr>
                <w:rFonts w:ascii="Times New Roman" w:hAnsi="Times New Roman"/>
              </w:rPr>
              <w:br/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BD307E">
        <w:trPr>
          <w:trHeight w:val="552"/>
        </w:trPr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    </w:t>
            </w:r>
            <w:r>
              <w:rPr>
                <w:rFonts w:ascii="Times New Roman" w:hAnsi="Times New Roman"/>
              </w:rPr>
              <w:br/>
              <w:t xml:space="preserve">бюджет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16273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C037F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BD307E">
        <w:trPr>
          <w:trHeight w:val="404"/>
        </w:trPr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F00631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D307E" w:rsidRDefault="00BD307E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D307E" w:rsidRDefault="00BD307E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BD307E" w:rsidRDefault="00BD307E">
      <w:pPr>
        <w:spacing w:after="0" w:line="240" w:lineRule="auto"/>
        <w:rPr>
          <w:rFonts w:ascii="Times New Roman" w:hAnsi="Times New Roman"/>
          <w:sz w:val="28"/>
        </w:rPr>
      </w:pPr>
    </w:p>
    <w:p w:rsidR="00BD307E" w:rsidRDefault="00BD307E">
      <w:pPr>
        <w:spacing w:after="0" w:line="240" w:lineRule="auto"/>
        <w:rPr>
          <w:rFonts w:ascii="Times New Roman" w:hAnsi="Times New Roman"/>
          <w:sz w:val="28"/>
        </w:rPr>
      </w:pPr>
    </w:p>
    <w:p w:rsidR="00BD307E" w:rsidRDefault="00C037F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н</w:t>
      </w:r>
      <w:r w:rsidR="00F00631">
        <w:rPr>
          <w:rFonts w:ascii="Times New Roman" w:hAnsi="Times New Roman"/>
          <w:sz w:val="24"/>
        </w:rPr>
        <w:t>ачальник</w:t>
      </w:r>
      <w:r>
        <w:rPr>
          <w:rFonts w:ascii="Times New Roman" w:hAnsi="Times New Roman"/>
          <w:sz w:val="24"/>
        </w:rPr>
        <w:t>а</w:t>
      </w:r>
      <w:r w:rsidR="00F00631">
        <w:rPr>
          <w:rFonts w:ascii="Times New Roman" w:hAnsi="Times New Roman"/>
          <w:sz w:val="24"/>
        </w:rPr>
        <w:t xml:space="preserve"> Управления по делам молодёжи АМР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Р.Н. </w:t>
      </w:r>
      <w:proofErr w:type="spellStart"/>
      <w:r>
        <w:rPr>
          <w:rFonts w:ascii="Times New Roman" w:hAnsi="Times New Roman"/>
          <w:sz w:val="24"/>
        </w:rPr>
        <w:t>Гатиятуллина</w:t>
      </w:r>
      <w:proofErr w:type="spellEnd"/>
    </w:p>
    <w:sectPr w:rsidR="00BD307E">
      <w:pgSz w:w="16838" w:h="11906" w:orient="landscape"/>
      <w:pgMar w:top="1135" w:right="567" w:bottom="709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07E"/>
    <w:rsid w:val="00162738"/>
    <w:rsid w:val="00BD307E"/>
    <w:rsid w:val="00C037FD"/>
    <w:rsid w:val="00E63052"/>
    <w:rsid w:val="00F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818"/>
  <w15:docId w15:val="{FEDF7871-AFDD-4DBA-82D4-A705C471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Основной текст (2)1"/>
    <w:basedOn w:val="a"/>
    <w:link w:val="211"/>
    <w:pPr>
      <w:widowControl w:val="0"/>
      <w:spacing w:after="600" w:line="326" w:lineRule="exact"/>
      <w:ind w:left="340" w:hanging="340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2pt7">
    <w:name w:val="Основной текст (2) + 12 pt7"/>
    <w:basedOn w:val="12"/>
    <w:link w:val="212pt70"/>
    <w:rPr>
      <w:rFonts w:ascii="Times New Roman" w:hAnsi="Times New Roman"/>
      <w:b/>
      <w:sz w:val="24"/>
    </w:rPr>
  </w:style>
  <w:style w:type="character" w:customStyle="1" w:styleId="212pt70">
    <w:name w:val="Основной текст (2) + 12 pt7"/>
    <w:basedOn w:val="a0"/>
    <w:link w:val="212pt7"/>
    <w:rPr>
      <w:rFonts w:ascii="Times New Roman" w:hAnsi="Times New Roman"/>
      <w:b/>
      <w:sz w:val="24"/>
      <w:u w:val="none"/>
    </w:rPr>
  </w:style>
  <w:style w:type="paragraph" w:customStyle="1" w:styleId="212pt5">
    <w:name w:val="Основной текст (2) + 12 pt5"/>
    <w:basedOn w:val="210"/>
    <w:link w:val="212pt50"/>
    <w:rPr>
      <w:b/>
      <w:sz w:val="24"/>
      <w:highlight w:val="white"/>
    </w:rPr>
  </w:style>
  <w:style w:type="character" w:customStyle="1" w:styleId="212pt50">
    <w:name w:val="Основной текст (2) + 12 pt5"/>
    <w:basedOn w:val="211"/>
    <w:link w:val="212pt5"/>
    <w:rPr>
      <w:rFonts w:ascii="Times New Roman" w:hAnsi="Times New Roman"/>
      <w:b/>
      <w:sz w:val="24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12pt8">
    <w:name w:val="Основной текст (2) + 12 pt8"/>
    <w:basedOn w:val="210"/>
    <w:link w:val="212pt80"/>
    <w:rPr>
      <w:b/>
      <w:sz w:val="24"/>
      <w:highlight w:val="white"/>
    </w:rPr>
  </w:style>
  <w:style w:type="character" w:customStyle="1" w:styleId="212pt80">
    <w:name w:val="Основной текст (2) + 12 pt8"/>
    <w:basedOn w:val="211"/>
    <w:link w:val="212pt8"/>
    <w:rPr>
      <w:rFonts w:ascii="Times New Roman" w:hAnsi="Times New Roman"/>
      <w:b/>
      <w:sz w:val="24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2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8</cp:revision>
  <cp:lastPrinted>2025-03-24T07:33:00Z</cp:lastPrinted>
  <dcterms:created xsi:type="dcterms:W3CDTF">2025-03-13T08:06:00Z</dcterms:created>
  <dcterms:modified xsi:type="dcterms:W3CDTF">2025-03-24T07:35:00Z</dcterms:modified>
</cp:coreProperties>
</file>